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36B0" w14:textId="77777777" w:rsidR="00801F91" w:rsidRDefault="00801F91" w:rsidP="00801F91">
      <w:pPr>
        <w:suppressAutoHyphens w:val="0"/>
        <w:rPr>
          <w:b/>
          <w:sz w:val="32"/>
          <w:szCs w:val="32"/>
        </w:rPr>
      </w:pPr>
      <w:r w:rsidRPr="00F75FA8">
        <w:rPr>
          <w:b/>
          <w:sz w:val="32"/>
          <w:szCs w:val="32"/>
        </w:rPr>
        <w:t>VII.8 Vnitřní řád MŠ Kaštánek, Choceň – část pro rodiče</w:t>
      </w:r>
    </w:p>
    <w:p w14:paraId="4352F2C4" w14:textId="77777777" w:rsidR="00801F91" w:rsidRPr="00F75FA8" w:rsidRDefault="00801F91" w:rsidP="00801F91">
      <w:pPr>
        <w:suppressAutoHyphens w:val="0"/>
        <w:rPr>
          <w:rFonts w:eastAsia="Calibri"/>
          <w:b/>
          <w:sz w:val="32"/>
          <w:szCs w:val="32"/>
        </w:rPr>
      </w:pPr>
    </w:p>
    <w:p w14:paraId="60381A80" w14:textId="77777777" w:rsidR="00801F91" w:rsidRDefault="00801F91" w:rsidP="00801F91">
      <w:pPr>
        <w:jc w:val="center"/>
        <w:rPr>
          <w:b/>
        </w:rPr>
      </w:pPr>
    </w:p>
    <w:p w14:paraId="635D7D69" w14:textId="2CCC68B1" w:rsidR="00801F91" w:rsidRDefault="00801F91" w:rsidP="00801F9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15A84A14" wp14:editId="61199094">
                <wp:simplePos x="0" y="0"/>
                <wp:positionH relativeFrom="margin">
                  <wp:posOffset>532765</wp:posOffset>
                </wp:positionH>
                <wp:positionV relativeFrom="paragraph">
                  <wp:posOffset>10795</wp:posOffset>
                </wp:positionV>
                <wp:extent cx="6276975" cy="1000125"/>
                <wp:effectExtent l="0" t="0" r="0" b="0"/>
                <wp:wrapSquare wrapText="bothSides"/>
                <wp:docPr id="52940571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19"/>
                              <w:gridCol w:w="4444"/>
                            </w:tblGrid>
                            <w:tr w:rsidR="00801F91" w14:paraId="2987160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2E8FDE" w14:textId="77777777" w:rsidR="00801F91" w:rsidRPr="001D316C" w:rsidRDefault="00801F91">
                                  <w:pPr>
                                    <w:snapToGrid w:val="0"/>
                                    <w:ind w:left="1701" w:hanging="1701"/>
                                  </w:pPr>
                                  <w:r w:rsidRPr="001D316C">
                                    <w:rPr>
                                      <w:b/>
                                    </w:rPr>
                                    <w:t>Směrnice školy:</w:t>
                                  </w:r>
                                </w:p>
                                <w:p w14:paraId="3952371A" w14:textId="77777777" w:rsidR="00801F91" w:rsidRPr="001D316C" w:rsidRDefault="00801F91">
                                  <w:pPr>
                                    <w:snapToGrid w:val="0"/>
                                    <w:ind w:left="1701" w:hanging="1701"/>
                                    <w:rPr>
                                      <w:b/>
                                    </w:rPr>
                                  </w:pPr>
                                  <w:r w:rsidRPr="001D316C">
                                    <w:t xml:space="preserve">Vnitřní řád MŠ - </w:t>
                                  </w:r>
                                  <w:r w:rsidRPr="001D316C">
                                    <w:rPr>
                                      <w:b/>
                                    </w:rPr>
                                    <w:t>část pro rodiče</w:t>
                                  </w:r>
                                </w:p>
                              </w:tc>
                              <w:tc>
                                <w:tcPr>
                                  <w:tcW w:w="4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18B93D" w14:textId="77777777" w:rsidR="00801F91" w:rsidRPr="001D316C" w:rsidRDefault="00801F91">
                                  <w:pPr>
                                    <w:snapToGrid w:val="0"/>
                                  </w:pPr>
                                  <w:r w:rsidRPr="001D316C">
                                    <w:rPr>
                                      <w:b/>
                                    </w:rPr>
                                    <w:t xml:space="preserve">Datum zpracování: </w:t>
                                  </w:r>
                                  <w:r w:rsidRPr="001D316C">
                                    <w:t>25. 7. 2023</w:t>
                                  </w:r>
                                </w:p>
                              </w:tc>
                            </w:tr>
                            <w:tr w:rsidR="00801F91" w14:paraId="524BFC2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63EAB9" w14:textId="77777777" w:rsidR="00801F91" w:rsidRPr="001D316C" w:rsidRDefault="00801F91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1D316C">
                                    <w:rPr>
                                      <w:b/>
                                    </w:rPr>
                                    <w:t>Č. j. MŠ/162/2023/RE</w:t>
                                  </w:r>
                                </w:p>
                              </w:tc>
                              <w:tc>
                                <w:tcPr>
                                  <w:tcW w:w="4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308431" w14:textId="77777777" w:rsidR="00801F91" w:rsidRPr="001D316C" w:rsidRDefault="00801F91">
                                  <w:pPr>
                                    <w:snapToGrid w:val="0"/>
                                  </w:pPr>
                                  <w:r w:rsidRPr="001D316C">
                                    <w:rPr>
                                      <w:b/>
                                    </w:rPr>
                                    <w:t xml:space="preserve">Účinnost od: </w:t>
                                  </w:r>
                                  <w:r w:rsidRPr="001D316C">
                                    <w:t>1. 9. 2023</w:t>
                                  </w:r>
                                </w:p>
                              </w:tc>
                            </w:tr>
                            <w:tr w:rsidR="00801F91" w14:paraId="0218877A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145DE5" w14:textId="77777777" w:rsidR="00801F91" w:rsidRDefault="00801F91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Vypracovala: </w:t>
                                  </w:r>
                                  <w:r>
                                    <w:t>Dvořáková Naděžda</w:t>
                                  </w:r>
                                </w:p>
                              </w:tc>
                              <w:tc>
                                <w:tcPr>
                                  <w:tcW w:w="4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630736" w14:textId="77777777" w:rsidR="00801F91" w:rsidRDefault="00801F91">
                                  <w:pPr>
                                    <w:snapToGrid w:val="0"/>
                                  </w:pPr>
                                  <w:r>
                                    <w:rPr>
                                      <w:b/>
                                    </w:rPr>
                                    <w:t>Spis. znak: C4  Skartační znak: A5</w:t>
                                  </w:r>
                                </w:p>
                              </w:tc>
                            </w:tr>
                          </w:tbl>
                          <w:p w14:paraId="0211F32B" w14:textId="77777777" w:rsidR="00801F91" w:rsidRDefault="00801F91" w:rsidP="00801F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84A1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.95pt;margin-top:.85pt;width:494.25pt;height:78.7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19"/>
                        <w:gridCol w:w="4444"/>
                      </w:tblGrid>
                      <w:tr w:rsidR="00801F91" w14:paraId="29871601" w14:textId="77777777">
                        <w:trPr>
                          <w:trHeight w:val="413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2E8FDE" w14:textId="77777777" w:rsidR="00801F91" w:rsidRPr="001D316C" w:rsidRDefault="00801F91">
                            <w:pPr>
                              <w:snapToGrid w:val="0"/>
                              <w:ind w:left="1701" w:hanging="1701"/>
                            </w:pPr>
                            <w:r w:rsidRPr="001D316C">
                              <w:rPr>
                                <w:b/>
                              </w:rPr>
                              <w:t>Směrnice školy:</w:t>
                            </w:r>
                          </w:p>
                          <w:p w14:paraId="3952371A" w14:textId="77777777" w:rsidR="00801F91" w:rsidRPr="001D316C" w:rsidRDefault="00801F91">
                            <w:pPr>
                              <w:snapToGrid w:val="0"/>
                              <w:ind w:left="1701" w:hanging="1701"/>
                              <w:rPr>
                                <w:b/>
                              </w:rPr>
                            </w:pPr>
                            <w:r w:rsidRPr="001D316C">
                              <w:t xml:space="preserve">Vnitřní řád MŠ - </w:t>
                            </w:r>
                            <w:r w:rsidRPr="001D316C">
                              <w:rPr>
                                <w:b/>
                              </w:rPr>
                              <w:t>část pro rodiče</w:t>
                            </w:r>
                          </w:p>
                        </w:tc>
                        <w:tc>
                          <w:tcPr>
                            <w:tcW w:w="4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218B93D" w14:textId="77777777" w:rsidR="00801F91" w:rsidRPr="001D316C" w:rsidRDefault="00801F91">
                            <w:pPr>
                              <w:snapToGrid w:val="0"/>
                            </w:pPr>
                            <w:r w:rsidRPr="001D316C">
                              <w:rPr>
                                <w:b/>
                              </w:rPr>
                              <w:t xml:space="preserve">Datum zpracování: </w:t>
                            </w:r>
                            <w:r w:rsidRPr="001D316C">
                              <w:t>25. 7. 2023</w:t>
                            </w:r>
                          </w:p>
                        </w:tc>
                      </w:tr>
                      <w:tr w:rsidR="00801F91" w14:paraId="524BFC21" w14:textId="77777777">
                        <w:trPr>
                          <w:trHeight w:val="419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E63EAB9" w14:textId="77777777" w:rsidR="00801F91" w:rsidRPr="001D316C" w:rsidRDefault="00801F91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 w:rsidRPr="001D316C">
                              <w:rPr>
                                <w:b/>
                              </w:rPr>
                              <w:t>Č. j. MŠ/162/2023/RE</w:t>
                            </w:r>
                          </w:p>
                        </w:tc>
                        <w:tc>
                          <w:tcPr>
                            <w:tcW w:w="4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308431" w14:textId="77777777" w:rsidR="00801F91" w:rsidRPr="001D316C" w:rsidRDefault="00801F91">
                            <w:pPr>
                              <w:snapToGrid w:val="0"/>
                            </w:pPr>
                            <w:r w:rsidRPr="001D316C">
                              <w:rPr>
                                <w:b/>
                              </w:rPr>
                              <w:t xml:space="preserve">Účinnost od: </w:t>
                            </w:r>
                            <w:r w:rsidRPr="001D316C">
                              <w:t>1. 9. 2023</w:t>
                            </w:r>
                          </w:p>
                        </w:tc>
                      </w:tr>
                      <w:tr w:rsidR="00801F91" w14:paraId="0218877A" w14:textId="77777777">
                        <w:trPr>
                          <w:trHeight w:val="411"/>
                        </w:trPr>
                        <w:tc>
                          <w:tcPr>
                            <w:tcW w:w="42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8145DE5" w14:textId="77777777" w:rsidR="00801F91" w:rsidRDefault="00801F91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Vypracovala: </w:t>
                            </w:r>
                            <w:r>
                              <w:t>Dvořáková Naděžda</w:t>
                            </w:r>
                          </w:p>
                        </w:tc>
                        <w:tc>
                          <w:tcPr>
                            <w:tcW w:w="4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0630736" w14:textId="77777777" w:rsidR="00801F91" w:rsidRDefault="00801F91">
                            <w:pPr>
                              <w:snapToGrid w:val="0"/>
                            </w:pPr>
                            <w:r>
                              <w:rPr>
                                <w:b/>
                              </w:rPr>
                              <w:t>Spis. znak: C4  Skartační znak: A5</w:t>
                            </w:r>
                          </w:p>
                        </w:tc>
                      </w:tr>
                    </w:tbl>
                    <w:p w14:paraId="0211F32B" w14:textId="77777777" w:rsidR="00801F91" w:rsidRDefault="00801F91" w:rsidP="00801F9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A107FA" w14:textId="77777777" w:rsidR="00801F91" w:rsidRDefault="00801F91" w:rsidP="00801F91"/>
    <w:p w14:paraId="00BBCBB4" w14:textId="77777777" w:rsidR="00801F91" w:rsidRDefault="00801F91" w:rsidP="00801F91"/>
    <w:p w14:paraId="3F826F9D" w14:textId="77777777" w:rsidR="00801F91" w:rsidRDefault="00801F91" w:rsidP="00801F91"/>
    <w:p w14:paraId="0A00AEDC" w14:textId="77777777" w:rsidR="00801F91" w:rsidRDefault="00801F91" w:rsidP="00801F91"/>
    <w:p w14:paraId="5740DE2D" w14:textId="77777777" w:rsidR="00801F91" w:rsidRDefault="00801F91" w:rsidP="00801F91"/>
    <w:p w14:paraId="6E983D49" w14:textId="77777777" w:rsidR="00801F91" w:rsidRDefault="00801F91" w:rsidP="00801F91"/>
    <w:p w14:paraId="61740AA9" w14:textId="77777777" w:rsidR="00801F91" w:rsidRDefault="00801F91" w:rsidP="00801F91"/>
    <w:p w14:paraId="3BC9DA06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>Adresa mateřské školy: MŠ Kaštánek, Kaštanová 1339, 565 01 Choceň, telefonní číslo 465 471 421.</w:t>
      </w:r>
    </w:p>
    <w:p w14:paraId="49BDEFD8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>Provoz MŠ je od 6.00 hod do 16.00 hod.</w:t>
      </w:r>
    </w:p>
    <w:p w14:paraId="16A71F3E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>Děti se přijímají v době od 6.00 hod do 8.00 hod. Po dohodě s ředitelkou MŠ nebo třídní učitelkou je možno přivést dítě v průběhu celého dne. Mimořádnou dobu odchodu nahlásí rodiče ráno třídní učitelce.</w:t>
      </w:r>
    </w:p>
    <w:p w14:paraId="246644F9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>Při příchodu do MŠ za bezpečnost dítěte odpovídají rodiče (př. osoba, která dítě přivede). Učitelka za dítě odpovídá až po předání dítěte ve třídě.</w:t>
      </w:r>
    </w:p>
    <w:p w14:paraId="0270C7D2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>Při odchodu dítěte z MŠ bude dítě předáno pouze rodičům nebo pověřeným osobám. Přijde-li pro dítě jiná osoba, musí předložit písemný souhlas rodičů.</w:t>
      </w:r>
    </w:p>
    <w:p w14:paraId="3BAE8214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 xml:space="preserve">Děti jsou přijímány ředitelkou MŠ podle Zákona o předškolním, základním, středním, vyšším odborném a jiném vzdělávání č. 561/2004 ve znění 624/2006 a podle Vyhlášky o předškolním vzdělávání č. 14/2005 Sb. ve znění 43/2006. </w:t>
      </w:r>
    </w:p>
    <w:p w14:paraId="30C11B5A" w14:textId="77777777" w:rsidR="00801F91" w:rsidRPr="00342537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537">
        <w:rPr>
          <w:rFonts w:ascii="Times New Roman" w:hAnsi="Times New Roman" w:cs="Times New Roman"/>
          <w:sz w:val="24"/>
          <w:szCs w:val="24"/>
        </w:rPr>
        <w:t xml:space="preserve">Termín přijímacího řízení stanoví ředitelka MŠ, o zařazení rozhoduje ředitelka, o zařazení zdravotně postiženého dítěte rozhoduje ředitelka školy na základě vyjádření pediatra, PPP. Do MŠ se přijímají děti starší dvou let. Při nástupu rodiče </w:t>
      </w:r>
      <w:proofErr w:type="gramStart"/>
      <w:r w:rsidRPr="00342537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342537">
        <w:rPr>
          <w:rFonts w:ascii="Times New Roman" w:hAnsi="Times New Roman" w:cs="Times New Roman"/>
          <w:sz w:val="24"/>
          <w:szCs w:val="24"/>
        </w:rPr>
        <w:t xml:space="preserve"> potvrzení dětského pediatra, že je dítě schopno navštěvovat MŠ. U nově přijatých dětí je třeba potvrdit od lékaře celkový stav dítěte na Žádosti.</w:t>
      </w:r>
    </w:p>
    <w:p w14:paraId="7B430D41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>Z pravidla jsou děti zařazovány do tříd dle věku. Po dohodě s ředitelkou MŠ lze dítě umístit i do jiné třídy dle požadavků rodičů.</w:t>
      </w:r>
    </w:p>
    <w:p w14:paraId="56607458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 xml:space="preserve">Před vstupem dítěte do mateřské školy nabízíme </w:t>
      </w:r>
      <w:proofErr w:type="spellStart"/>
      <w:r w:rsidRPr="00CA2CFE">
        <w:rPr>
          <w:rFonts w:ascii="Times New Roman" w:hAnsi="Times New Roman" w:cs="Times New Roman"/>
          <w:sz w:val="24"/>
          <w:szCs w:val="24"/>
        </w:rPr>
        <w:t>předadaptační</w:t>
      </w:r>
      <w:proofErr w:type="spellEnd"/>
      <w:r w:rsidRPr="00CA2CFE">
        <w:rPr>
          <w:rFonts w:ascii="Times New Roman" w:hAnsi="Times New Roman" w:cs="Times New Roman"/>
          <w:sz w:val="24"/>
          <w:szCs w:val="24"/>
        </w:rPr>
        <w:t xml:space="preserve"> program, v případě potřeby individuálně přizpůsobený adaptační režim, rodiče se mohou vždy s ředitelkou školy a třídními učitelkami předem dohodnout na vhodném postupu.</w:t>
      </w:r>
    </w:p>
    <w:p w14:paraId="4D5C2604" w14:textId="77777777" w:rsidR="00801F91" w:rsidRPr="00CA2CFE" w:rsidRDefault="00801F91" w:rsidP="00801F91">
      <w:pPr>
        <w:pStyle w:val="Odstavecseseznamem"/>
        <w:numPr>
          <w:ilvl w:val="0"/>
          <w:numId w:val="1"/>
        </w:numPr>
      </w:pPr>
      <w:r w:rsidRPr="00CA2CFE">
        <w:rPr>
          <w:rFonts w:ascii="Times New Roman" w:hAnsi="Times New Roman" w:cs="Times New Roman"/>
          <w:sz w:val="24"/>
          <w:szCs w:val="24"/>
        </w:rPr>
        <w:t xml:space="preserve">Rodiče jsou odpovědní za to, že přivádějí do MŠ dítě </w:t>
      </w:r>
      <w:r w:rsidRPr="00CA2CFE">
        <w:rPr>
          <w:rFonts w:ascii="Times New Roman" w:hAnsi="Times New Roman" w:cs="Times New Roman"/>
          <w:b/>
          <w:bCs/>
          <w:sz w:val="24"/>
          <w:szCs w:val="24"/>
        </w:rPr>
        <w:t xml:space="preserve">zcela </w:t>
      </w:r>
      <w:r w:rsidRPr="00CA2CFE">
        <w:rPr>
          <w:rFonts w:ascii="Times New Roman" w:hAnsi="Times New Roman" w:cs="Times New Roman"/>
          <w:b/>
          <w:sz w:val="24"/>
          <w:szCs w:val="24"/>
        </w:rPr>
        <w:t xml:space="preserve">zdravé. </w:t>
      </w:r>
      <w:r w:rsidRPr="00CA2CFE">
        <w:rPr>
          <w:rFonts w:ascii="Times New Roman" w:hAnsi="Times New Roman" w:cs="Times New Roman"/>
          <w:sz w:val="24"/>
          <w:szCs w:val="24"/>
        </w:rPr>
        <w:t xml:space="preserve">Při zjištění teploty nebo jiných příznaků onemocnění, budou rodiče ihned informováni telefonicky. Do MŠ </w:t>
      </w:r>
      <w:proofErr w:type="gramStart"/>
      <w:r w:rsidRPr="00CA2CFE">
        <w:rPr>
          <w:rFonts w:ascii="Times New Roman" w:hAnsi="Times New Roman" w:cs="Times New Roman"/>
          <w:sz w:val="24"/>
          <w:szCs w:val="24"/>
        </w:rPr>
        <w:t>patří</w:t>
      </w:r>
      <w:proofErr w:type="gramEnd"/>
      <w:r w:rsidRPr="00CA2CFE">
        <w:rPr>
          <w:rFonts w:ascii="Times New Roman" w:hAnsi="Times New Roman" w:cs="Times New Roman"/>
          <w:sz w:val="24"/>
          <w:szCs w:val="24"/>
        </w:rPr>
        <w:t xml:space="preserve"> pouze děti zdravé, učitelky mají právo v zájmu zachování zdraví ostatních dětí nepřijmout do MŠ děti</w:t>
      </w:r>
      <w:r>
        <w:t xml:space="preserve"> s nachlazením, </w:t>
      </w:r>
      <w:r w:rsidRPr="00CA2CFE">
        <w:rPr>
          <w:rFonts w:ascii="Times New Roman" w:hAnsi="Times New Roman" w:cs="Times New Roman"/>
          <w:sz w:val="24"/>
          <w:szCs w:val="24"/>
        </w:rPr>
        <w:t xml:space="preserve">či s jiným infekčním onemocněním. </w:t>
      </w:r>
    </w:p>
    <w:p w14:paraId="632B3D52" w14:textId="77777777" w:rsidR="00801F91" w:rsidRPr="00CA2CFE" w:rsidRDefault="00801F91" w:rsidP="00801F91">
      <w:pPr>
        <w:pStyle w:val="Odstavecseseznamem"/>
        <w:rPr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lastRenderedPageBreak/>
        <w:t>Po nemoci</w:t>
      </w:r>
      <w:r w:rsidRPr="00CA2CFE">
        <w:rPr>
          <w:sz w:val="24"/>
          <w:szCs w:val="24"/>
        </w:rPr>
        <w:t xml:space="preserve"> bude dítě přijato na základě ústního prohlášení rodičů (dítě je zdrávo, možná doporučená </w:t>
      </w:r>
      <w:proofErr w:type="gramStart"/>
      <w:r w:rsidRPr="00CA2CFE">
        <w:rPr>
          <w:sz w:val="24"/>
          <w:szCs w:val="24"/>
        </w:rPr>
        <w:t>omezení,</w:t>
      </w:r>
      <w:proofErr w:type="gramEnd"/>
      <w:r w:rsidRPr="00CA2CFE">
        <w:rPr>
          <w:sz w:val="24"/>
          <w:szCs w:val="24"/>
        </w:rPr>
        <w:t xml:space="preserve"> apod.). </w:t>
      </w:r>
    </w:p>
    <w:p w14:paraId="0CDC52C7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A2CFE">
        <w:rPr>
          <w:sz w:val="24"/>
          <w:szCs w:val="24"/>
        </w:rPr>
        <w:t>V případě, kdy dítě bude opakovaně nastupovat po nemoci nedoléčeno, bude rodič povinen předkládat lékařské potvrzení o zdravotním stavu dítěte. Rodiče jsou povinni hlásit výskyt infekčního onemocnění v rodině a veškeré údaje o zdraví dítěte. Po vyléčení infekčního onemocnění dítě přijímáme do MŠ s potvrzením od lékaře.</w:t>
      </w:r>
      <w:r>
        <w:rPr>
          <w:sz w:val="24"/>
          <w:szCs w:val="24"/>
        </w:rPr>
        <w:t xml:space="preserve"> </w:t>
      </w:r>
      <w:r w:rsidRPr="00CA2CFE">
        <w:rPr>
          <w:rFonts w:ascii="Times New Roman" w:hAnsi="Times New Roman" w:cs="Times New Roman"/>
          <w:bCs/>
          <w:sz w:val="24"/>
          <w:szCs w:val="24"/>
        </w:rPr>
        <w:t>Každé dítě bude mít v uzavíratelném sáčku se jménem dítěte čistou roušku pro případ podezření na možnou nákazu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60438D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A2CFE">
        <w:rPr>
          <w:sz w:val="24"/>
          <w:szCs w:val="24"/>
        </w:rPr>
        <w:t xml:space="preserve">Každou známou nepřítomnost dítěte v MŠ jsou rodiči povinni omlouvat den předem, nejpozději v den nepřítomnosti do 6.30 hod. na číslo telefonu 465 471 421. </w:t>
      </w:r>
    </w:p>
    <w:p w14:paraId="370C7F52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A2CFE">
        <w:rPr>
          <w:sz w:val="24"/>
          <w:szCs w:val="24"/>
        </w:rPr>
        <w:t>Pokud mají rodiče volno nebo dovolenou, mohou si dítě ponechat doma. Rodiče žádáme, aby dlouhodobou nepřítomnost dítěte včas v MŠ oznámili.</w:t>
      </w:r>
    </w:p>
    <w:p w14:paraId="757D3372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A2CFE">
        <w:rPr>
          <w:sz w:val="24"/>
          <w:szCs w:val="24"/>
        </w:rPr>
        <w:t xml:space="preserve">Každou změnu související s dítětem sdělí rodiče učitelce (změna bydliště, telefonické spojení na rodiče, změnu zdravotní pojišťovny, zaměstnání rodičů, alergie, zdravotní stav dítěte, </w:t>
      </w:r>
      <w:proofErr w:type="gramStart"/>
      <w:r w:rsidRPr="00CA2CFE">
        <w:rPr>
          <w:sz w:val="24"/>
          <w:szCs w:val="24"/>
        </w:rPr>
        <w:t>léky,</w:t>
      </w:r>
      <w:proofErr w:type="gramEnd"/>
      <w:r w:rsidRPr="00CA2CFE">
        <w:rPr>
          <w:sz w:val="24"/>
          <w:szCs w:val="24"/>
        </w:rPr>
        <w:t xml:space="preserve"> apod.)</w:t>
      </w:r>
    </w:p>
    <w:p w14:paraId="5F2B8144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sz w:val="24"/>
          <w:szCs w:val="24"/>
        </w:rPr>
        <w:t>Otázky týkající se stravování projednává rodič s </w:t>
      </w:r>
      <w:proofErr w:type="gramStart"/>
      <w:r w:rsidRPr="00CA2CFE">
        <w:rPr>
          <w:sz w:val="24"/>
          <w:szCs w:val="24"/>
        </w:rPr>
        <w:t>ředitelkou  ŠJ</w:t>
      </w:r>
      <w:proofErr w:type="gramEnd"/>
      <w:r w:rsidRPr="00CA2CFE">
        <w:rPr>
          <w:sz w:val="24"/>
          <w:szCs w:val="24"/>
        </w:rPr>
        <w:t xml:space="preserve"> Fügnerova pí Matějíčkovou, </w:t>
      </w:r>
      <w:r w:rsidRPr="00CA2CFE">
        <w:rPr>
          <w:rFonts w:ascii="Times New Roman" w:hAnsi="Times New Roman" w:cs="Times New Roman"/>
          <w:sz w:val="24"/>
          <w:szCs w:val="24"/>
        </w:rPr>
        <w:t xml:space="preserve">čís. telefonu 604671341. Stravné se hradí převodem na účet ŠJ vždy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2CFE">
        <w:rPr>
          <w:rFonts w:ascii="Times New Roman" w:hAnsi="Times New Roman" w:cs="Times New Roman"/>
          <w:sz w:val="24"/>
          <w:szCs w:val="24"/>
        </w:rPr>
        <w:t>k 15. dni v měsíci, pokud ředitelka ŠJ nedohodne se zákonným zástupcem jiný termín. Výše stravného na dítě za den - 4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2CFE">
        <w:rPr>
          <w:rFonts w:ascii="Times New Roman" w:hAnsi="Times New Roman" w:cs="Times New Roman"/>
          <w:sz w:val="24"/>
          <w:szCs w:val="24"/>
        </w:rPr>
        <w:t>,- Kč. Číslo účtu – 8539990227/0100, VS – rodné číslo dítěte.</w:t>
      </w:r>
    </w:p>
    <w:p w14:paraId="230AFA6D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>Úplata za předškolní vzdělávání (Směrnice MŠ č. j. MŠ/64/2014/RE, § 6 vyhlášky č. 14 / 2005 Sb.) se hradí převodem na účet MŠ vždy k 15. dni v měsíci, pokud ředitelka školy nedohodne se zákonným zástupcem dítěte jiný termín úhrady. Výše úplaty za předškolní vzdělávání 600,- Kč za měsíc- č. účtu 27-8767710207, VS – rodné číslo dítěte.</w:t>
      </w:r>
    </w:p>
    <w:p w14:paraId="7735F093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 xml:space="preserve">Při vstupu do MŠ je nutno řádně očistit obuv a použít návleky. Všechny děti se přezouvají. Obuv a ostatní oblečení je třeba ve vlastním zájmu označit. Děti přicházejí čisté a upravené, oblečené tak, aby se mohly oblékat a svlékat samostatně. U dětského oděvu nesmí chybět kapsa a v ní denně čistý kapesník. Upozorňujeme rodiče, že učitelky </w:t>
      </w:r>
      <w:proofErr w:type="gramStart"/>
      <w:r w:rsidRPr="00CA2CFE">
        <w:rPr>
          <w:rFonts w:ascii="Times New Roman" w:hAnsi="Times New Roman" w:cs="Times New Roman"/>
          <w:sz w:val="24"/>
          <w:szCs w:val="24"/>
        </w:rPr>
        <w:t>neručí</w:t>
      </w:r>
      <w:proofErr w:type="gramEnd"/>
      <w:r w:rsidRPr="00CA2CFE">
        <w:rPr>
          <w:rFonts w:ascii="Times New Roman" w:hAnsi="Times New Roman" w:cs="Times New Roman"/>
          <w:sz w:val="24"/>
          <w:szCs w:val="24"/>
        </w:rPr>
        <w:t xml:space="preserve"> za případné ušpinění oděvů dětí. Děti by měly mít přiměřené a vhodné oblečení, zejména pro pobyt venku.</w:t>
      </w:r>
    </w:p>
    <w:p w14:paraId="6B5B3475" w14:textId="77777777" w:rsidR="00801F91" w:rsidRPr="00CA2CF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 xml:space="preserve">Rodiče mají možnost MŠ kdykoliv navštívit, konzultovat svá přání či připomínky s třídní učitelkou, s ředitelkou MŠ, popřípadě její zástupkyní – pí uč. Ivou </w:t>
      </w:r>
      <w:proofErr w:type="spellStart"/>
      <w:r w:rsidRPr="00CA2CFE">
        <w:rPr>
          <w:rFonts w:ascii="Times New Roman" w:hAnsi="Times New Roman" w:cs="Times New Roman"/>
          <w:sz w:val="24"/>
          <w:szCs w:val="24"/>
        </w:rPr>
        <w:t>Vacovou</w:t>
      </w:r>
      <w:proofErr w:type="spellEnd"/>
      <w:r w:rsidRPr="00CA2C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84C7D" w14:textId="77777777" w:rsidR="00801F91" w:rsidRPr="00E77B4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CFE">
        <w:rPr>
          <w:rFonts w:ascii="Times New Roman" w:hAnsi="Times New Roman" w:cs="Times New Roman"/>
          <w:sz w:val="24"/>
          <w:szCs w:val="24"/>
        </w:rPr>
        <w:t xml:space="preserve">Rodiče mají možnost podílet se na tvorbě (popř. úpravě) školního a třídního programu, kde se mimo jiné mohou seznámit s plánem aktivit třídy, kterou dítě navštěvuje, s plánem spolupráce s různými institucemi a rodiči, s uspořádáním dne v MŠ, s koncepcí MŠ, se speciálními programy a projekty realizovanými v MŠ, s nabídkou </w:t>
      </w:r>
      <w:r w:rsidRPr="00CA2CFE">
        <w:rPr>
          <w:rFonts w:ascii="Times New Roman" w:hAnsi="Times New Roman" w:cs="Times New Roman"/>
          <w:sz w:val="24"/>
          <w:szCs w:val="24"/>
        </w:rPr>
        <w:lastRenderedPageBreak/>
        <w:t>zájmových kroužků a jejich časové rozvržení, apod.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CFE">
        <w:rPr>
          <w:rFonts w:ascii="Times New Roman" w:hAnsi="Times New Roman" w:cs="Times New Roman"/>
          <w:sz w:val="24"/>
          <w:szCs w:val="24"/>
        </w:rPr>
        <w:t xml:space="preserve">Stížnosti, oznámení a podněty k práci MŠ podávají rodiče u ředitelky MŠ, která je v zákonné lhůtě vyřídí, nebo </w:t>
      </w:r>
      <w:r w:rsidRPr="00E77B4E">
        <w:rPr>
          <w:rFonts w:ascii="Times New Roman" w:hAnsi="Times New Roman" w:cs="Times New Roman"/>
          <w:sz w:val="24"/>
          <w:szCs w:val="24"/>
        </w:rPr>
        <w:t>podstoupí nadřízeným orgánům.</w:t>
      </w:r>
    </w:p>
    <w:p w14:paraId="649B251C" w14:textId="77777777" w:rsidR="00801F91" w:rsidRPr="00E77B4E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>V rámci spolupráce rodiny a školy prosíme rodiče o spolupráci při drobných opravách a úpravách školy, při úklidu školní zahrady v podzimním a jarním období (dle svých možností).</w:t>
      </w:r>
    </w:p>
    <w:p w14:paraId="2EEB8AE0" w14:textId="77777777" w:rsidR="00801F91" w:rsidRPr="00FD4042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Posláním naší MŠ je rozvíjet samostatné a zdravě sebevědomé děti cestou přirozené výchovy, položit základy celoživotního vzdělávání všem dětem na základě jejich možností, zájmu a potřeb. Podporovat jejich zdravý tělesný, psychický a sociální vývoj. Věnovat náležitou pozornost dětem se specifickými vzdělávacími potřebami.</w:t>
      </w:r>
    </w:p>
    <w:p w14:paraId="1D3B75D7" w14:textId="77777777" w:rsidR="00801F91" w:rsidRPr="00FD4042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 xml:space="preserve">Výchovná a vzdělávací práce v MŠ vychází ze závazného dokumentu </w:t>
      </w:r>
      <w:proofErr w:type="gramStart"/>
      <w:r w:rsidRPr="00FD4042">
        <w:rPr>
          <w:rFonts w:ascii="Times New Roman" w:hAnsi="Times New Roman" w:cs="Times New Roman"/>
          <w:sz w:val="24"/>
          <w:szCs w:val="24"/>
        </w:rPr>
        <w:t>„ Rámcový</w:t>
      </w:r>
      <w:proofErr w:type="gramEnd"/>
      <w:r w:rsidRPr="00FD4042">
        <w:rPr>
          <w:rFonts w:ascii="Times New Roman" w:hAnsi="Times New Roman" w:cs="Times New Roman"/>
          <w:sz w:val="24"/>
          <w:szCs w:val="24"/>
        </w:rPr>
        <w:t xml:space="preserve"> vzdělávací program“. MŠ Kaštánek pracuje podle vlastního ŠVP PV „Letem světem se školkou“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4042">
        <w:rPr>
          <w:rFonts w:ascii="Times New Roman" w:hAnsi="Times New Roman" w:cs="Times New Roman"/>
          <w:sz w:val="24"/>
          <w:szCs w:val="24"/>
        </w:rPr>
        <w:t>Sledované úkoly pro školní rok jsou zakotveny v TVP. Se všemi dokumenty jsou rodiče seznámeni na schůzce rodičů. TVP je umístěn v šatnách na nástěnce, školní vzdělávací program lze vyžádat u učitelek na jednotlivých třídách.</w:t>
      </w:r>
    </w:p>
    <w:p w14:paraId="0D247101" w14:textId="77777777" w:rsidR="00801F91" w:rsidRPr="00FD4042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MŠ spolupracuje s rodiči s cílem rozvíjet aktivity a organizovat činnosti ve prospěch dětí a prohloubení vzájemného výchovného působení rodiny a MŠ. Rodič má právo být informován o prospívání svého dítěte, o jeho individuálních pokrocích v rozvoji učení. S učitelkami se domlouvá na společném postupu při výchově a vzdělávání jejich dítěte. Rodiče mají kdykoliv právo vyžádat si konzultaci s učitelkou nebo ředitelkou MŠ (po předchozí domluvě termínu).</w:t>
      </w:r>
    </w:p>
    <w:p w14:paraId="4A0FFA2C" w14:textId="77777777" w:rsidR="00801F91" w:rsidRPr="00FD4042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Rodiče mají právo spolurozhodovat při plánování programu mateřské školy, při řešení vzniklých problémů. Tato práva mohou uplatnit na schůzkách rodičů nebo podávat podněty učitelkám nebo ředitelce školy.</w:t>
      </w:r>
    </w:p>
    <w:p w14:paraId="61FD3669" w14:textId="77777777" w:rsidR="00801F91" w:rsidRPr="00FD4042" w:rsidRDefault="00801F91" w:rsidP="00801F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Za bezpečnost dítěte při společných akcích, kdy jsou přítomni i rodiče dětí, plně zodpovídá zákonný zástupce dítěte.</w:t>
      </w:r>
    </w:p>
    <w:p w14:paraId="4A1D3E79" w14:textId="77777777" w:rsidR="00801F91" w:rsidRPr="00FD4042" w:rsidRDefault="00801F91" w:rsidP="00801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Rodiče dbají, aby děti nenosily do MŠ hračky a předměty, které by mohly ohrozit zdraví dětí. Cenné věci je nutno uložit u třídní učitelky, ne do šatníku dítěte.</w:t>
      </w:r>
    </w:p>
    <w:p w14:paraId="5EF28A1D" w14:textId="77777777" w:rsidR="00801F91" w:rsidRPr="00FD4042" w:rsidRDefault="00801F91" w:rsidP="00801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>V období vánočních prázdnin bude MŠ pravděpodobně uzavřena od 23. 12. 2023 do 2. 1. 2024. Provoz bude zahájen 3. 1. 2024.</w:t>
      </w:r>
    </w:p>
    <w:p w14:paraId="19A9526E" w14:textId="77777777" w:rsidR="00801F91" w:rsidRDefault="00801F91" w:rsidP="00801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042">
        <w:rPr>
          <w:rFonts w:ascii="Times New Roman" w:hAnsi="Times New Roman" w:cs="Times New Roman"/>
          <w:sz w:val="24"/>
          <w:szCs w:val="24"/>
        </w:rPr>
        <w:t xml:space="preserve">V období letních prázdnin bude MŠ uzavřena pravděpodobně 5 týdnů –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40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D4042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4042">
        <w:rPr>
          <w:rFonts w:ascii="Times New Roman" w:hAnsi="Times New Roman" w:cs="Times New Roman"/>
          <w:sz w:val="24"/>
          <w:szCs w:val="24"/>
        </w:rPr>
        <w:t>. 8.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4042">
        <w:rPr>
          <w:rFonts w:ascii="Times New Roman" w:hAnsi="Times New Roman" w:cs="Times New Roman"/>
          <w:sz w:val="24"/>
          <w:szCs w:val="24"/>
        </w:rPr>
        <w:t xml:space="preserve">. Na základě písemné žádosti zákonného zástupce dítěte podané ředitelce MŠ nejpozději 30 dnů před omezením nebo přerušením provozu MŠ </w:t>
      </w:r>
      <w:proofErr w:type="gramStart"/>
      <w:r w:rsidRPr="00FD4042"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 w:rsidRPr="00FD4042">
        <w:rPr>
          <w:rFonts w:ascii="Times New Roman" w:hAnsi="Times New Roman" w:cs="Times New Roman"/>
          <w:sz w:val="24"/>
          <w:szCs w:val="24"/>
        </w:rPr>
        <w:t xml:space="preserve"> ředitelka školy ve spolupráci se zřizovatelem pobyt dítěte v jiné MŠ (viz. Vyhláška o předškolním vzdělávání č. 14 / 2005 Sb.).</w:t>
      </w:r>
    </w:p>
    <w:p w14:paraId="0FCBFBEA" w14:textId="77777777" w:rsidR="00801F91" w:rsidRDefault="00801F91" w:rsidP="00801F91"/>
    <w:p w14:paraId="1F8BEB18" w14:textId="77777777" w:rsidR="00801F91" w:rsidRPr="00E77B4E" w:rsidRDefault="00801F91" w:rsidP="00801F91"/>
    <w:p w14:paraId="55C6BC34" w14:textId="77777777" w:rsidR="00801F91" w:rsidRPr="00E77B4E" w:rsidRDefault="00801F91" w:rsidP="00801F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lastRenderedPageBreak/>
        <w:t>Rodiče i zaměstnanci školy dbají, aby jejich jednání i vystupování před dětmi bylo vždy v souladu s pravidly slušného chování.</w:t>
      </w:r>
    </w:p>
    <w:p w14:paraId="442EF17B" w14:textId="77777777" w:rsidR="00801F91" w:rsidRPr="00FD4042" w:rsidRDefault="00801F91" w:rsidP="00801F91">
      <w:pPr>
        <w:pStyle w:val="Zkladntext"/>
        <w:numPr>
          <w:ilvl w:val="0"/>
          <w:numId w:val="2"/>
        </w:numPr>
      </w:pPr>
      <w:r w:rsidRPr="00FD4042">
        <w:t xml:space="preserve">Rodičům, kteří přijíždějí do MŠ auty je povolen vjezd do areálu </w:t>
      </w:r>
      <w:proofErr w:type="gramStart"/>
      <w:r w:rsidRPr="00FD4042">
        <w:t>MŠ</w:t>
      </w:r>
      <w:proofErr w:type="gramEnd"/>
      <w:r w:rsidRPr="00FD4042">
        <w:t xml:space="preserve"> a to dle dopravního značení bránou ze strany od hlavního vchodu (od mostku). V areálu MŠ jsou vyznačena parkovací místa. Vyjíždět z areálu se smí pouze druhou protilehlou bránou směrem do ulice Kaštanová.</w:t>
      </w:r>
    </w:p>
    <w:p w14:paraId="57F2C650" w14:textId="77777777" w:rsidR="00801F91" w:rsidRDefault="00801F91" w:rsidP="00801F91">
      <w:pPr>
        <w:tabs>
          <w:tab w:val="left" w:pos="187"/>
          <w:tab w:val="left" w:pos="374"/>
        </w:tabs>
      </w:pPr>
    </w:p>
    <w:p w14:paraId="17AEC19C" w14:textId="77777777" w:rsidR="00801F91" w:rsidRDefault="00801F91" w:rsidP="00801F91">
      <w:pPr>
        <w:tabs>
          <w:tab w:val="left" w:pos="187"/>
          <w:tab w:val="left" w:pos="374"/>
        </w:tabs>
      </w:pPr>
    </w:p>
    <w:p w14:paraId="26462948" w14:textId="77777777" w:rsidR="00801F91" w:rsidRDefault="00801F91" w:rsidP="00801F91">
      <w:pPr>
        <w:tabs>
          <w:tab w:val="left" w:pos="187"/>
          <w:tab w:val="left" w:pos="374"/>
        </w:tabs>
      </w:pPr>
    </w:p>
    <w:p w14:paraId="6CAA7E0E" w14:textId="77777777" w:rsidR="00801F91" w:rsidRDefault="00801F91" w:rsidP="00801F91">
      <w:pPr>
        <w:tabs>
          <w:tab w:val="left" w:pos="187"/>
          <w:tab w:val="left" w:pos="374"/>
        </w:tabs>
      </w:pPr>
    </w:p>
    <w:p w14:paraId="63B2C330" w14:textId="77777777" w:rsidR="00801F91" w:rsidRDefault="00801F91" w:rsidP="00801F91">
      <w:pPr>
        <w:tabs>
          <w:tab w:val="left" w:pos="187"/>
          <w:tab w:val="left" w:pos="374"/>
        </w:tabs>
      </w:pPr>
    </w:p>
    <w:p w14:paraId="5BF6FC0D" w14:textId="77777777" w:rsidR="00801F91" w:rsidRDefault="00801F91" w:rsidP="00801F91">
      <w:pPr>
        <w:tabs>
          <w:tab w:val="left" w:pos="187"/>
          <w:tab w:val="left" w:pos="374"/>
        </w:tabs>
      </w:pPr>
    </w:p>
    <w:p w14:paraId="2D3062FA" w14:textId="77777777" w:rsidR="00801F91" w:rsidRDefault="00801F91" w:rsidP="00801F91">
      <w:pPr>
        <w:tabs>
          <w:tab w:val="left" w:pos="187"/>
          <w:tab w:val="left" w:pos="374"/>
        </w:tabs>
      </w:pPr>
    </w:p>
    <w:p w14:paraId="3451EC02" w14:textId="77777777" w:rsidR="00801F91" w:rsidRDefault="00801F91" w:rsidP="00801F91">
      <w:pPr>
        <w:tabs>
          <w:tab w:val="left" w:pos="187"/>
          <w:tab w:val="left" w:pos="374"/>
        </w:tabs>
      </w:pPr>
    </w:p>
    <w:p w14:paraId="45D7E4BD" w14:textId="77777777" w:rsidR="00801F91" w:rsidRDefault="00801F91" w:rsidP="00801F91">
      <w:pPr>
        <w:tabs>
          <w:tab w:val="left" w:pos="187"/>
          <w:tab w:val="left" w:pos="374"/>
        </w:tabs>
      </w:pPr>
    </w:p>
    <w:p w14:paraId="066F029A" w14:textId="77777777" w:rsidR="00801F91" w:rsidRDefault="00801F91" w:rsidP="00801F91">
      <w:pPr>
        <w:tabs>
          <w:tab w:val="left" w:pos="187"/>
          <w:tab w:val="left" w:pos="374"/>
        </w:tabs>
      </w:pPr>
    </w:p>
    <w:p w14:paraId="6BC37C8C" w14:textId="77777777" w:rsidR="00801F91" w:rsidRDefault="00801F91" w:rsidP="00801F91">
      <w:pPr>
        <w:tabs>
          <w:tab w:val="left" w:pos="187"/>
          <w:tab w:val="left" w:pos="374"/>
        </w:tabs>
      </w:pPr>
    </w:p>
    <w:p w14:paraId="458E0650" w14:textId="77777777" w:rsidR="00801F91" w:rsidRDefault="00801F91" w:rsidP="00801F91">
      <w:pPr>
        <w:tabs>
          <w:tab w:val="left" w:pos="187"/>
          <w:tab w:val="left" w:pos="374"/>
        </w:tabs>
      </w:pPr>
    </w:p>
    <w:p w14:paraId="749503DA" w14:textId="77777777" w:rsidR="00801F91" w:rsidRDefault="00801F91" w:rsidP="00801F91">
      <w:pPr>
        <w:tabs>
          <w:tab w:val="left" w:pos="187"/>
          <w:tab w:val="left" w:pos="374"/>
        </w:tabs>
      </w:pPr>
    </w:p>
    <w:p w14:paraId="13C1A567" w14:textId="77777777" w:rsidR="00801F91" w:rsidRDefault="00801F91" w:rsidP="00801F91">
      <w:pPr>
        <w:tabs>
          <w:tab w:val="left" w:pos="187"/>
          <w:tab w:val="left" w:pos="374"/>
        </w:tabs>
      </w:pPr>
    </w:p>
    <w:p w14:paraId="06F326C8" w14:textId="77777777" w:rsidR="00801F91" w:rsidRDefault="00801F91" w:rsidP="00801F91">
      <w:pPr>
        <w:tabs>
          <w:tab w:val="left" w:pos="187"/>
          <w:tab w:val="left" w:pos="374"/>
        </w:tabs>
      </w:pPr>
    </w:p>
    <w:p w14:paraId="39236946" w14:textId="77777777" w:rsidR="00801F91" w:rsidRDefault="00801F91" w:rsidP="00801F91">
      <w:pPr>
        <w:tabs>
          <w:tab w:val="left" w:pos="187"/>
          <w:tab w:val="left" w:pos="374"/>
        </w:tabs>
      </w:pPr>
    </w:p>
    <w:p w14:paraId="1E8A7920" w14:textId="77777777" w:rsidR="00801F91" w:rsidRDefault="00801F91" w:rsidP="00801F91">
      <w:pPr>
        <w:tabs>
          <w:tab w:val="left" w:pos="187"/>
          <w:tab w:val="left" w:pos="374"/>
        </w:tabs>
      </w:pPr>
    </w:p>
    <w:p w14:paraId="41557A2C" w14:textId="77777777" w:rsidR="00801F91" w:rsidRPr="00FD4042" w:rsidRDefault="00801F91" w:rsidP="00801F91">
      <w:pPr>
        <w:tabs>
          <w:tab w:val="left" w:pos="187"/>
          <w:tab w:val="left" w:pos="374"/>
        </w:tabs>
      </w:pPr>
    </w:p>
    <w:p w14:paraId="073CB0A5" w14:textId="77777777" w:rsidR="00801F91" w:rsidRPr="00FD4042" w:rsidRDefault="00801F91" w:rsidP="00801F91">
      <w:pPr>
        <w:tabs>
          <w:tab w:val="left" w:pos="187"/>
          <w:tab w:val="left" w:pos="374"/>
        </w:tabs>
        <w:ind w:left="709"/>
      </w:pPr>
      <w:r w:rsidRPr="00FD4042">
        <w:t>Vnitřní řád nabývá účinnosti 1. 9. 202</w:t>
      </w:r>
      <w:r>
        <w:t>3</w:t>
      </w:r>
    </w:p>
    <w:p w14:paraId="3E51686F" w14:textId="77777777" w:rsidR="00801F91" w:rsidRPr="00FD4042" w:rsidRDefault="00801F91" w:rsidP="00801F91">
      <w:pPr>
        <w:tabs>
          <w:tab w:val="left" w:pos="187"/>
          <w:tab w:val="left" w:pos="374"/>
        </w:tabs>
      </w:pPr>
    </w:p>
    <w:p w14:paraId="54203088" w14:textId="77777777" w:rsidR="00801F91" w:rsidRDefault="00801F91" w:rsidP="00801F91">
      <w:pPr>
        <w:tabs>
          <w:tab w:val="left" w:pos="187"/>
          <w:tab w:val="left" w:pos="374"/>
        </w:tabs>
      </w:pPr>
    </w:p>
    <w:p w14:paraId="71F2B2CF" w14:textId="77777777" w:rsidR="00801F91" w:rsidRDefault="00801F91" w:rsidP="00801F91">
      <w:pPr>
        <w:tabs>
          <w:tab w:val="left" w:pos="187"/>
          <w:tab w:val="left" w:pos="374"/>
        </w:tabs>
      </w:pPr>
    </w:p>
    <w:p w14:paraId="06C2B480" w14:textId="77777777" w:rsidR="00801F91" w:rsidRDefault="00801F91" w:rsidP="00801F91">
      <w:pPr>
        <w:tabs>
          <w:tab w:val="left" w:pos="187"/>
          <w:tab w:val="left" w:pos="374"/>
        </w:tabs>
      </w:pPr>
    </w:p>
    <w:p w14:paraId="76934B5E" w14:textId="77777777" w:rsidR="00801F91" w:rsidRDefault="00801F91" w:rsidP="00801F91">
      <w:pPr>
        <w:tabs>
          <w:tab w:val="left" w:pos="187"/>
          <w:tab w:val="left" w:pos="374"/>
        </w:tabs>
      </w:pPr>
    </w:p>
    <w:p w14:paraId="0BBF502F" w14:textId="77777777" w:rsidR="00801F91" w:rsidRDefault="00801F91" w:rsidP="00801F91">
      <w:pPr>
        <w:tabs>
          <w:tab w:val="left" w:pos="187"/>
          <w:tab w:val="left" w:pos="374"/>
        </w:tabs>
      </w:pPr>
    </w:p>
    <w:p w14:paraId="4573D871" w14:textId="77777777" w:rsidR="00801F91" w:rsidRDefault="00801F91" w:rsidP="00801F91">
      <w:pPr>
        <w:tabs>
          <w:tab w:val="left" w:pos="187"/>
          <w:tab w:val="left" w:pos="374"/>
        </w:tabs>
      </w:pPr>
    </w:p>
    <w:p w14:paraId="084337D4" w14:textId="77777777" w:rsidR="00801F91" w:rsidRDefault="00801F91" w:rsidP="00801F91">
      <w:pPr>
        <w:tabs>
          <w:tab w:val="left" w:pos="187"/>
          <w:tab w:val="left" w:pos="374"/>
        </w:tabs>
      </w:pPr>
    </w:p>
    <w:p w14:paraId="15C16C27" w14:textId="77777777" w:rsidR="00801F91" w:rsidRDefault="00801F91" w:rsidP="00801F91">
      <w:pPr>
        <w:tabs>
          <w:tab w:val="left" w:pos="187"/>
          <w:tab w:val="left" w:pos="374"/>
        </w:tabs>
      </w:pPr>
    </w:p>
    <w:p w14:paraId="385EC71F" w14:textId="77777777" w:rsidR="00801F91" w:rsidRDefault="00801F91" w:rsidP="00801F91">
      <w:pPr>
        <w:tabs>
          <w:tab w:val="left" w:pos="187"/>
          <w:tab w:val="left" w:pos="374"/>
        </w:tabs>
      </w:pPr>
    </w:p>
    <w:p w14:paraId="2709B785" w14:textId="77777777" w:rsidR="00801F91" w:rsidRDefault="00801F91" w:rsidP="00801F91">
      <w:pPr>
        <w:tabs>
          <w:tab w:val="left" w:pos="187"/>
          <w:tab w:val="left" w:pos="374"/>
        </w:tabs>
      </w:pPr>
    </w:p>
    <w:p w14:paraId="3AD23931" w14:textId="77777777" w:rsidR="00801F91" w:rsidRDefault="00801F91" w:rsidP="00801F91">
      <w:pPr>
        <w:tabs>
          <w:tab w:val="left" w:pos="187"/>
          <w:tab w:val="left" w:pos="374"/>
        </w:tabs>
      </w:pPr>
    </w:p>
    <w:p w14:paraId="2DE8D868" w14:textId="77777777" w:rsidR="00801F91" w:rsidRDefault="00801F91" w:rsidP="00801F91">
      <w:pPr>
        <w:tabs>
          <w:tab w:val="left" w:pos="187"/>
          <w:tab w:val="left" w:pos="374"/>
        </w:tabs>
      </w:pPr>
    </w:p>
    <w:p w14:paraId="58C2CBD2" w14:textId="77777777" w:rsidR="00801F91" w:rsidRDefault="00801F91" w:rsidP="00801F91">
      <w:pPr>
        <w:tabs>
          <w:tab w:val="left" w:pos="187"/>
          <w:tab w:val="left" w:pos="374"/>
        </w:tabs>
      </w:pPr>
    </w:p>
    <w:p w14:paraId="4412206A" w14:textId="77777777" w:rsidR="00801F91" w:rsidRDefault="00801F91" w:rsidP="00801F91">
      <w:pPr>
        <w:tabs>
          <w:tab w:val="left" w:pos="187"/>
          <w:tab w:val="left" w:pos="374"/>
        </w:tabs>
      </w:pPr>
    </w:p>
    <w:p w14:paraId="06725648" w14:textId="77777777" w:rsidR="00801F91" w:rsidRDefault="00801F91" w:rsidP="00801F91">
      <w:pPr>
        <w:tabs>
          <w:tab w:val="left" w:pos="187"/>
          <w:tab w:val="left" w:pos="374"/>
        </w:tabs>
      </w:pPr>
    </w:p>
    <w:p w14:paraId="6B64BE7A" w14:textId="77777777" w:rsidR="00801F91" w:rsidRDefault="00801F91" w:rsidP="00801F91">
      <w:pPr>
        <w:tabs>
          <w:tab w:val="left" w:pos="187"/>
          <w:tab w:val="left" w:pos="374"/>
        </w:tabs>
      </w:pPr>
    </w:p>
    <w:p w14:paraId="12EC429D" w14:textId="77777777" w:rsidR="00801F91" w:rsidRDefault="00801F91" w:rsidP="00801F91">
      <w:pPr>
        <w:tabs>
          <w:tab w:val="left" w:pos="187"/>
          <w:tab w:val="left" w:pos="374"/>
        </w:tabs>
      </w:pPr>
    </w:p>
    <w:p w14:paraId="0CC430EB" w14:textId="77777777" w:rsidR="00801F91" w:rsidRDefault="00801F91" w:rsidP="00801F91">
      <w:pPr>
        <w:tabs>
          <w:tab w:val="left" w:pos="187"/>
          <w:tab w:val="left" w:pos="374"/>
        </w:tabs>
      </w:pPr>
    </w:p>
    <w:p w14:paraId="5D955D78" w14:textId="77777777" w:rsidR="00801F91" w:rsidRDefault="00801F91" w:rsidP="00801F91">
      <w:pPr>
        <w:tabs>
          <w:tab w:val="left" w:pos="187"/>
          <w:tab w:val="left" w:pos="374"/>
        </w:tabs>
      </w:pPr>
      <w:r>
        <w:t>V Chocni dne 1. 9. 2023</w:t>
      </w:r>
      <w:r>
        <w:tab/>
      </w:r>
      <w:r>
        <w:tab/>
      </w:r>
      <w:r>
        <w:tab/>
      </w:r>
      <w:r>
        <w:tab/>
      </w:r>
      <w:r>
        <w:tab/>
        <w:t xml:space="preserve">Dvořáková Naděžda, </w:t>
      </w:r>
      <w:proofErr w:type="spellStart"/>
      <w:r>
        <w:t>řed</w:t>
      </w:r>
      <w:proofErr w:type="spellEnd"/>
      <w:r>
        <w:t>. MŠ</w:t>
      </w:r>
    </w:p>
    <w:p w14:paraId="462FA3FA" w14:textId="77777777" w:rsidR="00801F91" w:rsidRDefault="00801F91" w:rsidP="00801F91">
      <w:pPr>
        <w:tabs>
          <w:tab w:val="left" w:pos="187"/>
          <w:tab w:val="left" w:pos="374"/>
        </w:tabs>
      </w:pPr>
    </w:p>
    <w:p w14:paraId="2A4610FC" w14:textId="77777777" w:rsidR="000555A2" w:rsidRDefault="000555A2"/>
    <w:sectPr w:rsidR="0005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1"/>
    <w:multiLevelType w:val="singleLevel"/>
    <w:tmpl w:val="8BC0D956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1" w15:restartNumberingAfterBreak="0">
    <w:nsid w:val="69A93C76"/>
    <w:multiLevelType w:val="hybridMultilevel"/>
    <w:tmpl w:val="0BB43A40"/>
    <w:lvl w:ilvl="0" w:tplc="2924C96E">
      <w:start w:val="2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49885786">
    <w:abstractNumId w:val="0"/>
  </w:num>
  <w:num w:numId="2" w16cid:durableId="64470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A2"/>
    <w:rsid w:val="000555A2"/>
    <w:rsid w:val="008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5E256"/>
  <w15:chartTrackingRefBased/>
  <w15:docId w15:val="{9036AE21-B11B-4134-B934-C0C2274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F9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01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01F91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99"/>
    <w:qFormat/>
    <w:rsid w:val="00801F9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Valachová</dc:creator>
  <cp:keywords/>
  <dc:description/>
  <cp:lastModifiedBy>Petra Valachová</cp:lastModifiedBy>
  <cp:revision>2</cp:revision>
  <dcterms:created xsi:type="dcterms:W3CDTF">2023-09-03T08:17:00Z</dcterms:created>
  <dcterms:modified xsi:type="dcterms:W3CDTF">2023-09-03T08:25:00Z</dcterms:modified>
</cp:coreProperties>
</file>